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FDA" w:rsidRDefault="001C3FDA" w:rsidP="001C3FDA">
      <w:pPr>
        <w:bidi/>
        <w:spacing w:before="100" w:beforeAutospacing="1" w:after="100" w:afterAutospacing="1" w:line="240" w:lineRule="auto"/>
        <w:ind w:right="567"/>
        <w:jc w:val="center"/>
        <w:rPr>
          <w:rFonts w:ascii="Times New Roman" w:eastAsia="Times New Roman" w:hAnsi="Times New Roman" w:cs="Times New Roman"/>
          <w:b/>
          <w:bCs/>
          <w:color w:val="993300"/>
          <w:sz w:val="48"/>
          <w:szCs w:val="48"/>
          <w:lang w:eastAsia="tr-TR"/>
        </w:rPr>
      </w:pPr>
      <w:r>
        <w:rPr>
          <w:rFonts w:ascii="Times New Roman" w:eastAsia="Times New Roman" w:hAnsi="Times New Roman" w:cs="Times New Roman"/>
          <w:b/>
          <w:bCs/>
          <w:color w:val="993300"/>
          <w:sz w:val="48"/>
          <w:szCs w:val="48"/>
          <w:lang w:eastAsia="tr-TR"/>
        </w:rPr>
        <w:t>/</w:t>
      </w:r>
      <w:proofErr w:type="spellStart"/>
      <w:r w:rsidRPr="00BF7039">
        <w:rPr>
          <w:rFonts w:ascii="Times New Roman" w:eastAsia="Times New Roman" w:hAnsi="Times New Roman" w:cs="Times New Roman"/>
          <w:b/>
          <w:bCs/>
          <w:color w:val="993300"/>
          <w:sz w:val="28"/>
          <w:szCs w:val="28"/>
          <w:lang w:eastAsia="tr-TR"/>
        </w:rPr>
        <w:t>İbn</w:t>
      </w:r>
      <w:proofErr w:type="spellEnd"/>
      <w:r w:rsidRPr="00BF7039">
        <w:rPr>
          <w:rFonts w:ascii="Times New Roman" w:eastAsia="Times New Roman" w:hAnsi="Times New Roman" w:cs="Times New Roman"/>
          <w:b/>
          <w:bCs/>
          <w:color w:val="993300"/>
          <w:sz w:val="28"/>
          <w:szCs w:val="28"/>
          <w:lang w:eastAsia="tr-TR"/>
        </w:rPr>
        <w:t xml:space="preserve"> Kayyım </w:t>
      </w:r>
      <w:r w:rsidR="003A11BB">
        <w:rPr>
          <w:rFonts w:ascii="Times New Roman" w:eastAsia="Times New Roman" w:hAnsi="Times New Roman" w:cs="Times New Roman"/>
          <w:b/>
          <w:bCs/>
          <w:color w:val="993300"/>
          <w:sz w:val="28"/>
          <w:szCs w:val="28"/>
          <w:lang w:eastAsia="tr-TR"/>
        </w:rPr>
        <w:t>el-</w:t>
      </w:r>
      <w:bookmarkStart w:id="0" w:name="_GoBack"/>
      <w:bookmarkEnd w:id="0"/>
      <w:proofErr w:type="spellStart"/>
      <w:r w:rsidR="00BF7039" w:rsidRPr="00BF7039">
        <w:rPr>
          <w:rFonts w:ascii="Times New Roman" w:eastAsia="Times New Roman" w:hAnsi="Times New Roman" w:cs="Times New Roman"/>
          <w:b/>
          <w:bCs/>
          <w:color w:val="993300"/>
          <w:sz w:val="28"/>
          <w:szCs w:val="28"/>
          <w:lang w:eastAsia="tr-TR"/>
        </w:rPr>
        <w:t>Cevziyye</w:t>
      </w:r>
      <w:proofErr w:type="spellEnd"/>
      <w:r w:rsidRPr="001C3FDA">
        <w:rPr>
          <w:rFonts w:ascii="Times New Roman" w:eastAsia="Times New Roman" w:hAnsi="Times New Roman" w:cs="Times New Roman" w:hint="cs"/>
          <w:b/>
          <w:bCs/>
          <w:color w:val="993300"/>
          <w:sz w:val="48"/>
          <w:szCs w:val="48"/>
          <w:rtl/>
          <w:lang w:eastAsia="tr-TR"/>
        </w:rPr>
        <w:t>احكام أهل الذمة</w:t>
      </w:r>
    </w:p>
    <w:p w:rsidR="001C3FDA" w:rsidRPr="001C3FDA" w:rsidRDefault="001C3FDA" w:rsidP="001C3FDA">
      <w:pPr>
        <w:bidi/>
        <w:spacing w:before="100" w:beforeAutospacing="1" w:after="100" w:afterAutospacing="1" w:line="240" w:lineRule="auto"/>
        <w:ind w:right="567"/>
        <w:jc w:val="center"/>
        <w:rPr>
          <w:rFonts w:ascii="Times New Roman" w:eastAsia="Times New Roman" w:hAnsi="Times New Roman" w:cs="Times New Roman"/>
          <w:color w:val="000000"/>
          <w:sz w:val="27"/>
          <w:szCs w:val="27"/>
          <w:lang w:eastAsia="tr-TR"/>
        </w:rPr>
      </w:pPr>
      <w:hyperlink r:id="rId5" w:history="1">
        <w:r w:rsidRPr="00646897">
          <w:rPr>
            <w:rStyle w:val="Kpr"/>
            <w:rFonts w:ascii="Times New Roman" w:eastAsia="Times New Roman" w:hAnsi="Times New Roman" w:cs="Times New Roman"/>
            <w:sz w:val="27"/>
            <w:szCs w:val="27"/>
            <w:lang w:eastAsia="tr-TR"/>
          </w:rPr>
          <w:t>http://alkalema.net/ahkam/ahkam1.htm</w:t>
        </w:r>
      </w:hyperlink>
      <w:r>
        <w:rPr>
          <w:rFonts w:ascii="Times New Roman" w:eastAsia="Times New Roman" w:hAnsi="Times New Roman" w:cs="Times New Roman"/>
          <w:color w:val="000000"/>
          <w:sz w:val="27"/>
          <w:szCs w:val="27"/>
          <w:lang w:eastAsia="tr-TR"/>
        </w:rPr>
        <w:t xml:space="preserve"> </w:t>
      </w:r>
    </w:p>
    <w:p w:rsidR="001C3FDA" w:rsidRPr="001C3FDA" w:rsidRDefault="001C3FDA" w:rsidP="001C3FDA">
      <w:pPr>
        <w:spacing w:before="100" w:beforeAutospacing="1" w:after="100" w:afterAutospacing="1" w:line="240" w:lineRule="auto"/>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color w:val="000000"/>
          <w:sz w:val="27"/>
          <w:szCs w:val="27"/>
          <w:lang w:eastAsia="tr-TR"/>
        </w:rPr>
        <w:t> </w:t>
      </w:r>
      <w:proofErr w:type="spellStart"/>
      <w:r>
        <w:rPr>
          <w:rFonts w:ascii="Times New Roman" w:eastAsia="Times New Roman" w:hAnsi="Times New Roman" w:cs="Times New Roman"/>
          <w:color w:val="000000"/>
          <w:sz w:val="27"/>
          <w:szCs w:val="27"/>
          <w:lang w:eastAsia="tr-TR"/>
        </w:rPr>
        <w:t>Zünnar</w:t>
      </w:r>
      <w:proofErr w:type="spellEnd"/>
      <w:r>
        <w:rPr>
          <w:rFonts w:ascii="Times New Roman" w:eastAsia="Times New Roman" w:hAnsi="Times New Roman" w:cs="Times New Roman"/>
          <w:color w:val="000000"/>
          <w:sz w:val="27"/>
          <w:szCs w:val="27"/>
          <w:lang w:eastAsia="tr-TR"/>
        </w:rPr>
        <w:t xml:space="preserve"> ve haç, </w:t>
      </w:r>
      <w:proofErr w:type="spellStart"/>
      <w:r>
        <w:rPr>
          <w:rFonts w:ascii="Times New Roman" w:eastAsia="Times New Roman" w:hAnsi="Times New Roman" w:cs="Times New Roman"/>
          <w:color w:val="000000"/>
          <w:sz w:val="27"/>
          <w:szCs w:val="27"/>
          <w:lang w:eastAsia="tr-TR"/>
        </w:rPr>
        <w:t>hıristiyanlık</w:t>
      </w:r>
      <w:proofErr w:type="spellEnd"/>
      <w:r>
        <w:rPr>
          <w:rFonts w:ascii="Times New Roman" w:eastAsia="Times New Roman" w:hAnsi="Times New Roman" w:cs="Times New Roman"/>
          <w:color w:val="000000"/>
          <w:sz w:val="27"/>
          <w:szCs w:val="27"/>
          <w:lang w:eastAsia="tr-TR"/>
        </w:rPr>
        <w:t xml:space="preserve"> şiarıdır. Bunları takan </w:t>
      </w:r>
      <w:proofErr w:type="gramStart"/>
      <w:r>
        <w:rPr>
          <w:rFonts w:ascii="Times New Roman" w:eastAsia="Times New Roman" w:hAnsi="Times New Roman" w:cs="Times New Roman"/>
          <w:color w:val="000000"/>
          <w:sz w:val="27"/>
          <w:szCs w:val="27"/>
          <w:lang w:eastAsia="tr-TR"/>
        </w:rPr>
        <w:t>kafir</w:t>
      </w:r>
      <w:proofErr w:type="gramEnd"/>
      <w:r>
        <w:rPr>
          <w:rFonts w:ascii="Times New Roman" w:eastAsia="Times New Roman" w:hAnsi="Times New Roman" w:cs="Times New Roman"/>
          <w:color w:val="000000"/>
          <w:sz w:val="27"/>
          <w:szCs w:val="27"/>
          <w:lang w:eastAsia="tr-TR"/>
        </w:rPr>
        <w:t xml:space="preserve"> olur. Hristiyanlara şiar olan şeyi giymek, onlardan razı olmayı ve intisap etmeye delildir. Bu durum, onlara muvafakat ettiğini gösterir. Bu da küfürdür. (Şifa, Muhtasarı Halil ve </w:t>
      </w:r>
      <w:proofErr w:type="spellStart"/>
      <w:r>
        <w:rPr>
          <w:rFonts w:ascii="Times New Roman" w:eastAsia="Times New Roman" w:hAnsi="Times New Roman" w:cs="Times New Roman"/>
          <w:color w:val="000000"/>
          <w:sz w:val="27"/>
          <w:szCs w:val="27"/>
          <w:lang w:eastAsia="tr-TR"/>
        </w:rPr>
        <w:t>Bahrurraik</w:t>
      </w:r>
      <w:proofErr w:type="spellEnd"/>
      <w:r>
        <w:rPr>
          <w:rFonts w:ascii="Times New Roman" w:eastAsia="Times New Roman" w:hAnsi="Times New Roman" w:cs="Times New Roman"/>
          <w:color w:val="000000"/>
          <w:sz w:val="27"/>
          <w:szCs w:val="27"/>
          <w:lang w:eastAsia="tr-TR"/>
        </w:rPr>
        <w:t xml:space="preserve"> ve fetva komisyonundan özet)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rtl/>
          <w:lang w:eastAsia="tr-TR"/>
        </w:rPr>
        <w:t xml:space="preserve">يقول القاضي عياض في </w:t>
      </w:r>
      <w:proofErr w:type="gramStart"/>
      <w:r w:rsidRPr="001C3FDA">
        <w:rPr>
          <w:rFonts w:ascii="Times New Roman" w:eastAsia="Times New Roman" w:hAnsi="Times New Roman" w:cs="Times New Roman" w:hint="cs"/>
          <w:color w:val="000000"/>
          <w:sz w:val="28"/>
          <w:szCs w:val="28"/>
          <w:rtl/>
          <w:lang w:eastAsia="tr-TR"/>
        </w:rPr>
        <w:t>( الشفا</w:t>
      </w:r>
      <w:proofErr w:type="gramEnd"/>
      <w:r w:rsidRPr="001C3FDA">
        <w:rPr>
          <w:rFonts w:ascii="Times New Roman" w:eastAsia="Times New Roman" w:hAnsi="Times New Roman" w:cs="Times New Roman" w:hint="cs"/>
          <w:color w:val="000000"/>
          <w:sz w:val="28"/>
          <w:szCs w:val="28"/>
          <w:rtl/>
          <w:lang w:eastAsia="tr-TR"/>
        </w:rPr>
        <w:t xml:space="preserve"> ) 2/1072-1073 " وكذلك نكفر بكل فعل أجمع المسلمون أنه لا يصدر إلا من كافر، وإن كان صاحبه مصرحاً بالإسلام </w:t>
      </w:r>
      <w:r w:rsidRPr="001C3FDA">
        <w:rPr>
          <w:rFonts w:ascii="Times New Roman" w:eastAsia="Times New Roman" w:hAnsi="Times New Roman" w:cs="Times New Roman" w:hint="cs"/>
          <w:color w:val="000000"/>
          <w:sz w:val="28"/>
          <w:szCs w:val="28"/>
          <w:highlight w:val="yellow"/>
          <w:rtl/>
          <w:lang w:eastAsia="tr-TR"/>
        </w:rPr>
        <w:t>مع فعله ذلك كالسعي إلى الكنائس والبيع مع أهلها بزيهم، من شد الزنانير</w:t>
      </w:r>
      <w:r w:rsidRPr="001C3FDA">
        <w:rPr>
          <w:rFonts w:ascii="Times New Roman" w:eastAsia="Times New Roman" w:hAnsi="Times New Roman" w:cs="Times New Roman" w:hint="cs"/>
          <w:color w:val="000000"/>
          <w:sz w:val="28"/>
          <w:szCs w:val="28"/>
          <w:rtl/>
          <w:lang w:eastAsia="tr-TR"/>
        </w:rPr>
        <w:t> </w:t>
      </w:r>
      <w:r w:rsidRPr="001C3FDA">
        <w:rPr>
          <w:rFonts w:ascii="Times New Roman" w:eastAsia="Times New Roman" w:hAnsi="Times New Roman" w:cs="Times New Roman"/>
          <w:color w:val="000000"/>
          <w:sz w:val="28"/>
          <w:szCs w:val="28"/>
          <w:lang w:val="en-GB" w:eastAsia="tr-TR"/>
        </w:rPr>
        <w:t>–</w:t>
      </w:r>
      <w:r w:rsidRPr="001C3FDA">
        <w:rPr>
          <w:rFonts w:ascii="Times New Roman" w:eastAsia="Times New Roman" w:hAnsi="Times New Roman" w:cs="Times New Roman"/>
          <w:color w:val="000000"/>
          <w:sz w:val="28"/>
          <w:szCs w:val="28"/>
          <w:rtl/>
          <w:lang w:val="en-GB" w:eastAsia="tr-TR"/>
        </w:rPr>
        <w:t> </w:t>
      </w:r>
      <w:r w:rsidRPr="001C3FDA">
        <w:rPr>
          <w:rFonts w:ascii="Times New Roman" w:eastAsia="Times New Roman" w:hAnsi="Times New Roman" w:cs="Times New Roman" w:hint="cs"/>
          <w:color w:val="000000"/>
          <w:sz w:val="28"/>
          <w:szCs w:val="28"/>
          <w:rtl/>
          <w:lang w:eastAsia="tr-TR"/>
        </w:rPr>
        <w:t>ما يشهده الذمي على وسطه - ، وفحص الرؤوس </w:t>
      </w:r>
      <w:r w:rsidRPr="001C3FDA">
        <w:rPr>
          <w:rFonts w:ascii="Times New Roman" w:eastAsia="Times New Roman" w:hAnsi="Times New Roman" w:cs="Times New Roman"/>
          <w:color w:val="000000"/>
          <w:sz w:val="28"/>
          <w:szCs w:val="28"/>
          <w:lang w:val="en-GB" w:eastAsia="tr-TR"/>
        </w:rPr>
        <w:t>–</w:t>
      </w:r>
      <w:r w:rsidRPr="001C3FDA">
        <w:rPr>
          <w:rFonts w:ascii="Times New Roman" w:eastAsia="Times New Roman" w:hAnsi="Times New Roman" w:cs="Times New Roman"/>
          <w:color w:val="000000"/>
          <w:sz w:val="28"/>
          <w:szCs w:val="28"/>
          <w:rtl/>
          <w:lang w:val="en-GB" w:eastAsia="tr-TR"/>
        </w:rPr>
        <w:t> </w:t>
      </w:r>
      <w:r w:rsidRPr="001C3FDA">
        <w:rPr>
          <w:rFonts w:ascii="Times New Roman" w:eastAsia="Times New Roman" w:hAnsi="Times New Roman" w:cs="Times New Roman" w:hint="cs"/>
          <w:color w:val="000000"/>
          <w:sz w:val="28"/>
          <w:szCs w:val="28"/>
          <w:rtl/>
          <w:lang w:eastAsia="tr-TR"/>
        </w:rPr>
        <w:t xml:space="preserve">حلق وسطها وترك جوانبها -  فقد </w:t>
      </w:r>
      <w:r w:rsidRPr="001C3FDA">
        <w:rPr>
          <w:rFonts w:ascii="Times New Roman" w:eastAsia="Times New Roman" w:hAnsi="Times New Roman" w:cs="Times New Roman" w:hint="cs"/>
          <w:color w:val="000000"/>
          <w:sz w:val="28"/>
          <w:szCs w:val="28"/>
          <w:highlight w:val="yellow"/>
          <w:rtl/>
          <w:lang w:eastAsia="tr-TR"/>
        </w:rPr>
        <w:t>أجمع المسلمون أن هذا الفعل لا يوجد إلا من كافر</w:t>
      </w:r>
      <w:r w:rsidRPr="001C3FDA">
        <w:rPr>
          <w:rFonts w:ascii="Times New Roman" w:eastAsia="Times New Roman" w:hAnsi="Times New Roman" w:cs="Times New Roman" w:hint="cs"/>
          <w:color w:val="000000"/>
          <w:sz w:val="28"/>
          <w:szCs w:val="28"/>
          <w:rtl/>
          <w:lang w:eastAsia="tr-TR"/>
        </w:rPr>
        <w:t xml:space="preserve">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shd w:val="clear" w:color="auto" w:fill="FFFF00"/>
          <w:rtl/>
          <w:lang w:eastAsia="tr-TR"/>
        </w:rPr>
        <w:t xml:space="preserve">يقول الخرشي </w:t>
      </w:r>
      <w:proofErr w:type="gramStart"/>
      <w:r w:rsidRPr="001C3FDA">
        <w:rPr>
          <w:rFonts w:ascii="Times New Roman" w:eastAsia="Times New Roman" w:hAnsi="Times New Roman" w:cs="Times New Roman" w:hint="cs"/>
          <w:color w:val="000000"/>
          <w:sz w:val="28"/>
          <w:szCs w:val="28"/>
          <w:shd w:val="clear" w:color="auto" w:fill="FFFF00"/>
          <w:rtl/>
          <w:lang w:eastAsia="tr-TR"/>
        </w:rPr>
        <w:t>على  (</w:t>
      </w:r>
      <w:proofErr w:type="gramEnd"/>
      <w:r w:rsidRPr="001C3FDA">
        <w:rPr>
          <w:rFonts w:ascii="Times New Roman" w:eastAsia="Times New Roman" w:hAnsi="Times New Roman" w:cs="Times New Roman" w:hint="cs"/>
          <w:color w:val="000000"/>
          <w:sz w:val="28"/>
          <w:szCs w:val="28"/>
          <w:shd w:val="clear" w:color="auto" w:fill="FFFF00"/>
          <w:rtl/>
          <w:lang w:eastAsia="tr-TR"/>
        </w:rPr>
        <w:t xml:space="preserve"> مختصر خليل ) 7/63 " وكذلك يكون مرتداً إذا شد الزنار في وسطه لأن هذا فعل يتضمن الكفر، ومثله فعل شيء مما يختص بزي الكفار، ولا بد أن ينضم إلى ذلك المشي إلى الكنيسة ونحوه، وقُيّد أيضاً بما إذا فعله في بلاد الإسلام "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rtl/>
          <w:lang w:eastAsia="tr-TR"/>
        </w:rPr>
        <w:t>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shd w:val="clear" w:color="auto" w:fill="FFFF00"/>
          <w:rtl/>
          <w:lang w:eastAsia="tr-TR"/>
        </w:rPr>
        <w:t xml:space="preserve">وقال ابن نجيم في </w:t>
      </w:r>
      <w:proofErr w:type="gramStart"/>
      <w:r w:rsidRPr="001C3FDA">
        <w:rPr>
          <w:rFonts w:ascii="Times New Roman" w:eastAsia="Times New Roman" w:hAnsi="Times New Roman" w:cs="Times New Roman" w:hint="cs"/>
          <w:color w:val="000000"/>
          <w:sz w:val="28"/>
          <w:szCs w:val="28"/>
          <w:shd w:val="clear" w:color="auto" w:fill="FFFF00"/>
          <w:rtl/>
          <w:lang w:eastAsia="tr-TR"/>
        </w:rPr>
        <w:t>( البحر</w:t>
      </w:r>
      <w:proofErr w:type="gramEnd"/>
      <w:r w:rsidRPr="001C3FDA">
        <w:rPr>
          <w:rFonts w:ascii="Times New Roman" w:eastAsia="Times New Roman" w:hAnsi="Times New Roman" w:cs="Times New Roman" w:hint="cs"/>
          <w:color w:val="000000"/>
          <w:sz w:val="28"/>
          <w:szCs w:val="28"/>
          <w:shd w:val="clear" w:color="auto" w:fill="FFFF00"/>
          <w:rtl/>
          <w:lang w:eastAsia="tr-TR"/>
        </w:rPr>
        <w:t xml:space="preserve"> الرايق ) 5/133 " ويكفر بوضع قلنسوة المجوسي على رأسه على الصحيح إلا لضرورة دفع الحر أو البرد، وبشد الزنار في وسطه إلا إذا فعل ذلك خديعة في الحرب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rtl/>
          <w:lang w:eastAsia="tr-TR"/>
        </w:rPr>
        <w:t> </w:t>
      </w:r>
    </w:p>
    <w:p w:rsidR="001C3FDA" w:rsidRPr="001C3FDA" w:rsidRDefault="001C3FDA" w:rsidP="001C3FDA">
      <w:pPr>
        <w:bidi/>
        <w:spacing w:before="100" w:beforeAutospacing="1" w:after="100" w:afterAutospacing="1" w:line="440" w:lineRule="atLeast"/>
        <w:ind w:right="567"/>
        <w:jc w:val="both"/>
        <w:rPr>
          <w:rFonts w:ascii="Times New Roman" w:eastAsia="Times New Roman" w:hAnsi="Times New Roman" w:cs="Times New Roman"/>
          <w:color w:val="000000"/>
          <w:sz w:val="27"/>
          <w:szCs w:val="27"/>
          <w:rtl/>
          <w:lang w:eastAsia="tr-TR"/>
        </w:rPr>
      </w:pPr>
      <w:r w:rsidRPr="001C3FDA">
        <w:rPr>
          <w:rFonts w:ascii="Times New Roman" w:eastAsia="Times New Roman" w:hAnsi="Times New Roman" w:cs="Times New Roman" w:hint="cs"/>
          <w:color w:val="000000"/>
          <w:sz w:val="28"/>
          <w:szCs w:val="28"/>
          <w:shd w:val="clear" w:color="auto" w:fill="FFFF00"/>
          <w:rtl/>
          <w:lang w:eastAsia="tr-TR"/>
        </w:rPr>
        <w:t xml:space="preserve">وجاء في فتوى اللجنة الدائمة للإفتاء في </w:t>
      </w:r>
      <w:proofErr w:type="gramStart"/>
      <w:r w:rsidRPr="001C3FDA">
        <w:rPr>
          <w:rFonts w:ascii="Times New Roman" w:eastAsia="Times New Roman" w:hAnsi="Times New Roman" w:cs="Times New Roman" w:hint="cs"/>
          <w:color w:val="000000"/>
          <w:sz w:val="28"/>
          <w:szCs w:val="28"/>
          <w:shd w:val="clear" w:color="auto" w:fill="FFFF00"/>
          <w:rtl/>
          <w:lang w:eastAsia="tr-TR"/>
        </w:rPr>
        <w:t>( فتاوى</w:t>
      </w:r>
      <w:proofErr w:type="gramEnd"/>
      <w:r w:rsidRPr="001C3FDA">
        <w:rPr>
          <w:rFonts w:ascii="Times New Roman" w:eastAsia="Times New Roman" w:hAnsi="Times New Roman" w:cs="Times New Roman" w:hint="cs"/>
          <w:color w:val="000000"/>
          <w:sz w:val="28"/>
          <w:szCs w:val="28"/>
          <w:shd w:val="clear" w:color="auto" w:fill="FFFF00"/>
          <w:rtl/>
          <w:lang w:eastAsia="tr-TR"/>
        </w:rPr>
        <w:t xml:space="preserve"> اللجنة الدائمة ) 2/78 في </w:t>
      </w:r>
      <w:r w:rsidRPr="001C3FDA">
        <w:rPr>
          <w:rFonts w:ascii="Times New Roman" w:eastAsia="Times New Roman" w:hAnsi="Times New Roman" w:cs="Times New Roman" w:hint="cs"/>
          <w:b/>
          <w:bCs/>
          <w:color w:val="000000"/>
          <w:sz w:val="28"/>
          <w:szCs w:val="28"/>
          <w:shd w:val="clear" w:color="auto" w:fill="FFFF00"/>
          <w:rtl/>
          <w:lang w:eastAsia="tr-TR"/>
        </w:rPr>
        <w:t>حكم لبس الصليب</w:t>
      </w:r>
      <w:r w:rsidRPr="001C3FDA">
        <w:rPr>
          <w:rFonts w:ascii="Times New Roman" w:eastAsia="Times New Roman" w:hAnsi="Times New Roman" w:cs="Times New Roman" w:hint="cs"/>
          <w:color w:val="000000"/>
          <w:sz w:val="28"/>
          <w:szCs w:val="28"/>
          <w:shd w:val="clear" w:color="auto" w:fill="FFFF00"/>
          <w:rtl/>
          <w:lang w:eastAsia="tr-TR"/>
        </w:rPr>
        <w:t xml:space="preserve"> " إذا تبيّن له حكم لبس الصليب </w:t>
      </w:r>
      <w:r w:rsidRPr="001C3FDA">
        <w:rPr>
          <w:rFonts w:ascii="Times New Roman" w:eastAsia="Times New Roman" w:hAnsi="Times New Roman" w:cs="Times New Roman" w:hint="cs"/>
          <w:b/>
          <w:bCs/>
          <w:color w:val="000000"/>
          <w:sz w:val="28"/>
          <w:szCs w:val="28"/>
          <w:shd w:val="clear" w:color="auto" w:fill="FFFF00"/>
          <w:rtl/>
          <w:lang w:eastAsia="tr-TR"/>
        </w:rPr>
        <w:t>وأنه شعار النصارى</w:t>
      </w:r>
      <w:r w:rsidRPr="001C3FDA">
        <w:rPr>
          <w:rFonts w:ascii="Times New Roman" w:eastAsia="Times New Roman" w:hAnsi="Times New Roman" w:cs="Times New Roman" w:hint="cs"/>
          <w:color w:val="000000"/>
          <w:sz w:val="28"/>
          <w:szCs w:val="28"/>
          <w:shd w:val="clear" w:color="auto" w:fill="FFFF00"/>
          <w:rtl/>
          <w:lang w:eastAsia="tr-TR"/>
        </w:rPr>
        <w:t xml:space="preserve">، </w:t>
      </w:r>
      <w:r w:rsidRPr="001C3FDA">
        <w:rPr>
          <w:rFonts w:ascii="Times New Roman" w:eastAsia="Times New Roman" w:hAnsi="Times New Roman" w:cs="Times New Roman" w:hint="cs"/>
          <w:b/>
          <w:bCs/>
          <w:color w:val="000000"/>
          <w:sz w:val="28"/>
          <w:szCs w:val="28"/>
          <w:shd w:val="clear" w:color="auto" w:fill="FFFF00"/>
          <w:rtl/>
          <w:lang w:eastAsia="tr-TR"/>
        </w:rPr>
        <w:t>ودليل على أن لا بسه راض بانتسابه إليهم والرضا</w:t>
      </w:r>
      <w:r w:rsidRPr="001C3FDA">
        <w:rPr>
          <w:rFonts w:ascii="Times New Roman" w:eastAsia="Times New Roman" w:hAnsi="Times New Roman" w:cs="Times New Roman" w:hint="cs"/>
          <w:color w:val="000000"/>
          <w:sz w:val="28"/>
          <w:szCs w:val="28"/>
          <w:shd w:val="clear" w:color="auto" w:fill="FFFF00"/>
          <w:rtl/>
          <w:lang w:eastAsia="tr-TR"/>
        </w:rPr>
        <w:t xml:space="preserve"> بما هم </w:t>
      </w:r>
      <w:r w:rsidRPr="001C3FDA">
        <w:rPr>
          <w:rFonts w:ascii="Times New Roman" w:eastAsia="Times New Roman" w:hAnsi="Times New Roman" w:cs="Times New Roman" w:hint="cs"/>
          <w:b/>
          <w:bCs/>
          <w:color w:val="000000"/>
          <w:sz w:val="28"/>
          <w:szCs w:val="28"/>
          <w:shd w:val="clear" w:color="auto" w:fill="FFFF00"/>
          <w:rtl/>
          <w:lang w:eastAsia="tr-TR"/>
        </w:rPr>
        <w:t xml:space="preserve">عليه وأصر على ذلك، حكم بكفره لقوله </w:t>
      </w:r>
      <w:proofErr w:type="spellStart"/>
      <w:r w:rsidRPr="001C3FDA">
        <w:rPr>
          <w:rFonts w:ascii="Times New Roman" w:eastAsia="Times New Roman" w:hAnsi="Times New Roman" w:cs="Times New Roman" w:hint="cs"/>
          <w:b/>
          <w:bCs/>
          <w:color w:val="000000"/>
          <w:sz w:val="28"/>
          <w:szCs w:val="28"/>
          <w:shd w:val="clear" w:color="auto" w:fill="FFFF00"/>
          <w:rtl/>
          <w:lang w:eastAsia="tr-TR"/>
        </w:rPr>
        <w:t>عزوجل</w:t>
      </w:r>
      <w:proofErr w:type="spellEnd"/>
      <w:r w:rsidRPr="001C3FDA">
        <w:rPr>
          <w:rFonts w:ascii="Times New Roman" w:eastAsia="Times New Roman" w:hAnsi="Times New Roman" w:cs="Times New Roman" w:hint="cs"/>
          <w:color w:val="000000"/>
          <w:sz w:val="28"/>
          <w:szCs w:val="28"/>
          <w:shd w:val="clear" w:color="auto" w:fill="FFFF00"/>
          <w:rtl/>
          <w:lang w:eastAsia="tr-TR"/>
        </w:rPr>
        <w:t xml:space="preserve"> ( </w:t>
      </w:r>
      <w:r w:rsidRPr="001C3FDA">
        <w:rPr>
          <w:rFonts w:ascii="Times New Roman" w:eastAsia="Times New Roman" w:hAnsi="Times New Roman" w:cs="Times New Roman" w:hint="cs"/>
          <w:b/>
          <w:bCs/>
          <w:color w:val="000000"/>
          <w:sz w:val="28"/>
          <w:szCs w:val="28"/>
          <w:shd w:val="clear" w:color="auto" w:fill="FFFF00"/>
          <w:rtl/>
          <w:lang w:eastAsia="tr-TR"/>
        </w:rPr>
        <w:t>ومن يتولهم منكم فإنه منهم</w:t>
      </w:r>
      <w:r w:rsidRPr="001C3FDA">
        <w:rPr>
          <w:rFonts w:ascii="Times New Roman" w:eastAsia="Times New Roman" w:hAnsi="Times New Roman" w:cs="Times New Roman" w:hint="cs"/>
          <w:color w:val="000000"/>
          <w:sz w:val="28"/>
          <w:szCs w:val="28"/>
          <w:shd w:val="clear" w:color="auto" w:fill="FFFF00"/>
          <w:rtl/>
          <w:lang w:eastAsia="tr-TR"/>
        </w:rPr>
        <w:t xml:space="preserve"> إن الله لا يهدي القوم الظالمين ) والظلم إذا أطلق يراد به الشرك الأكبر، </w:t>
      </w:r>
      <w:r w:rsidRPr="001C3FDA">
        <w:rPr>
          <w:rFonts w:ascii="Times New Roman" w:eastAsia="Times New Roman" w:hAnsi="Times New Roman" w:cs="Times New Roman" w:hint="cs"/>
          <w:b/>
          <w:bCs/>
          <w:color w:val="000000"/>
          <w:sz w:val="28"/>
          <w:szCs w:val="28"/>
          <w:shd w:val="clear" w:color="auto" w:fill="FFFF00"/>
          <w:rtl/>
          <w:lang w:eastAsia="tr-TR"/>
        </w:rPr>
        <w:t xml:space="preserve">وفيه إظهار لموافقة النصارى على ما زعموه </w:t>
      </w:r>
      <w:r w:rsidRPr="001C3FDA">
        <w:rPr>
          <w:rFonts w:ascii="Times New Roman" w:eastAsia="Times New Roman" w:hAnsi="Times New Roman" w:cs="Times New Roman" w:hint="cs"/>
          <w:color w:val="000000"/>
          <w:sz w:val="28"/>
          <w:szCs w:val="28"/>
          <w:shd w:val="clear" w:color="auto" w:fill="FFFF00"/>
          <w:rtl/>
          <w:lang w:eastAsia="tr-TR"/>
        </w:rPr>
        <w:t>من قتل عيسى عليه السلام، والله سبحانه قد نفى ذلك في كتابه { </w:t>
      </w:r>
      <w:r w:rsidRPr="001C3FDA">
        <w:rPr>
          <w:rFonts w:ascii="Times New Roman" w:eastAsia="Times New Roman" w:hAnsi="Times New Roman" w:cs="Times New Roman" w:hint="cs"/>
          <w:color w:val="008000"/>
          <w:sz w:val="28"/>
          <w:szCs w:val="28"/>
          <w:shd w:val="clear" w:color="auto" w:fill="FFFF00"/>
          <w:rtl/>
          <w:lang w:eastAsia="tr-TR"/>
        </w:rPr>
        <w:t>وما قتلوه وما صلبوه ولكن شبه لهم</w:t>
      </w:r>
      <w:r w:rsidRPr="001C3FDA">
        <w:rPr>
          <w:rFonts w:ascii="Times New Roman" w:eastAsia="Times New Roman" w:hAnsi="Times New Roman" w:cs="Times New Roman" w:hint="cs"/>
          <w:color w:val="000000"/>
          <w:sz w:val="28"/>
          <w:szCs w:val="28"/>
          <w:shd w:val="clear" w:color="auto" w:fill="FFFF00"/>
          <w:rtl/>
          <w:lang w:eastAsia="tr-TR"/>
        </w:rPr>
        <w:t> }".</w:t>
      </w:r>
    </w:p>
    <w:p w:rsidR="001C3FDA" w:rsidRDefault="001C3FDA" w:rsidP="001C3FDA">
      <w:pPr>
        <w:bidi/>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hyperlink r:id="rId6" w:history="1">
        <w:r w:rsidRPr="001C3FDA">
          <w:rPr>
            <w:rFonts w:ascii="Times New Roman" w:eastAsia="Times New Roman" w:hAnsi="Times New Roman" w:cs="Times New Roman"/>
            <w:color w:val="0000FF"/>
            <w:sz w:val="27"/>
            <w:szCs w:val="27"/>
            <w:u w:val="single"/>
            <w:rtl/>
            <w:lang w:eastAsia="tr-TR"/>
          </w:rPr>
          <w:t>الصفحة ا</w:t>
        </w:r>
        <w:r w:rsidRPr="001C3FDA">
          <w:rPr>
            <w:rFonts w:ascii="Times New Roman" w:eastAsia="Times New Roman" w:hAnsi="Times New Roman" w:cs="Times New Roman"/>
            <w:color w:val="0000FF"/>
            <w:sz w:val="27"/>
            <w:szCs w:val="27"/>
            <w:u w:val="single"/>
            <w:rtl/>
            <w:lang w:eastAsia="tr-TR"/>
          </w:rPr>
          <w:t>ل</w:t>
        </w:r>
        <w:r w:rsidRPr="001C3FDA">
          <w:rPr>
            <w:rFonts w:ascii="Times New Roman" w:eastAsia="Times New Roman" w:hAnsi="Times New Roman" w:cs="Times New Roman"/>
            <w:color w:val="0000FF"/>
            <w:sz w:val="27"/>
            <w:szCs w:val="27"/>
            <w:u w:val="single"/>
            <w:rtl/>
            <w:lang w:eastAsia="tr-TR"/>
          </w:rPr>
          <w:t>رئيسية</w:t>
        </w:r>
      </w:hyperlink>
    </w:p>
    <w:p w:rsidR="001C3FDA" w:rsidRPr="001C3FDA" w:rsidRDefault="001C3FDA" w:rsidP="001C3FDA">
      <w:pPr>
        <w:bidi/>
        <w:spacing w:before="100" w:beforeAutospacing="1" w:after="100" w:afterAutospacing="1" w:line="240" w:lineRule="auto"/>
        <w:jc w:val="center"/>
        <w:rPr>
          <w:rFonts w:ascii="Times New Roman" w:eastAsia="Times New Roman" w:hAnsi="Times New Roman" w:cs="Times New Roman"/>
          <w:color w:val="000000"/>
          <w:sz w:val="27"/>
          <w:szCs w:val="27"/>
          <w:rtl/>
          <w:lang w:eastAsia="tr-TR"/>
        </w:rPr>
      </w:pPr>
    </w:p>
    <w:p w:rsidR="00C07B79" w:rsidRDefault="00C07B79" w:rsidP="001C3FDA">
      <w:pPr>
        <w:bidi/>
      </w:pPr>
    </w:p>
    <w:sectPr w:rsidR="00C07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79"/>
    <w:rsid w:val="001C3FDA"/>
    <w:rsid w:val="003A11BB"/>
    <w:rsid w:val="00BF7039"/>
    <w:rsid w:val="00C07B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821E"/>
  <w15:chartTrackingRefBased/>
  <w15:docId w15:val="{5ACB802D-14AB-48EC-B7F4-B3E2620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C3F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C3FDA"/>
    <w:rPr>
      <w:color w:val="0000FF"/>
      <w:u w:val="single"/>
    </w:rPr>
  </w:style>
  <w:style w:type="character" w:styleId="zmlenmeyenBahsetme">
    <w:name w:val="Unresolved Mention"/>
    <w:basedOn w:val="VarsaylanParagrafYazTipi"/>
    <w:uiPriority w:val="99"/>
    <w:semiHidden/>
    <w:unhideWhenUsed/>
    <w:rsid w:val="001C3F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lkalema.net/ahkam/index.htm" TargetMode="External"/><Relationship Id="rId5" Type="http://schemas.openxmlformats.org/officeDocument/2006/relationships/hyperlink" Target="http://alkalema.net/ahkam/ahkam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960D-7D28-4F39-9FF0-965B34D5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cp:revision>
  <dcterms:created xsi:type="dcterms:W3CDTF">2017-09-22T19:22:00Z</dcterms:created>
  <dcterms:modified xsi:type="dcterms:W3CDTF">2017-09-22T19:48:00Z</dcterms:modified>
</cp:coreProperties>
</file>